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sz w:val="28"/>
        </w:rPr>
      </w:pP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062"/>
      </w:tblGrid>
      <w:tr>
        <w:trPr>
          <w:trHeight w:hRule="atLeast" w:val="1246"/>
        </w:trP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062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Утверждена типовая модель системы долговременного ухода за гражданами пожилого возраста и инвалидами, нуждающимися в уходе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bookmarkStart w:id="1" w:name="_GoBack"/>
      <w:bookmarkEnd w:id="1"/>
      <w: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     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Приказом Минтруда России от 23.12.2025 N 731 "О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уходе" </w:t>
      </w:r>
      <w:r>
        <w:rPr>
          <w:rFonts w:ascii="Times New Roman" w:hAnsi="Times New Roman"/>
          <w:b w:val="0"/>
          <w:sz w:val="28"/>
        </w:rPr>
        <w:t>утверждена типовая модель системы долговременного ухода за гражданами пожилого возраста и инвалидами, нуждающимися в уходе</w:t>
      </w:r>
      <w:r>
        <w:rPr>
          <w:rFonts w:ascii="Times New Roman" w:hAnsi="Times New Roman"/>
          <w:b w:val="0"/>
          <w:color w:val="000000"/>
          <w:sz w:val="28"/>
        </w:rPr>
        <w:t>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sz w:val="28"/>
        </w:rPr>
        <w:t>Типовая модель является составной частью мероприятий, направленных на поддержание здоровья человека, связанного с нарушением психических и физических функций, к которым в том числе относятся: ограничение мобильности, снижение когнитивных способностей и активности, проблемы со слухом и зрением, недоедание, утрата социальных связей, депрессия и одиночество. Долговременный уход - это ориентированный на граждан пожилого возраста и инвалидов скоординированный способ предоставления необходимой им помощи, позволяющий поддерживать их здоровье, функциональность, социальные связи, интерес к жизни.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Участниками системы долговременного ухода являются СФР, уполномоченные исполнительные органы субъекта РФ и находящиеся на его территории уполномоченные организации, страховые эксперты, граждане, осуществляющие уход, и граждане, нуждающиеся в уходе.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sz w:val="28"/>
        </w:rPr>
        <w:t>В приложениях приведены, в числе прочего, рекомендуемые стандарты социальных услуг по уходу, включаемые в социальный пакет долговременного ухода.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9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sz w:val="28"/>
        </w:rPr>
        <w:t>Заместитель прокурора района                                                           С.В. Новик</w:t>
      </w:r>
    </w:p>
    <w:p w14:paraId="0A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D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180"/>
        <w:gridCol/>
      </w:tblGrid>
      <w:tr>
        <w:tc>
          <w:tcPr>
            <w:tcW w:type="dxa" w:w="180"/>
            <w:vAlign w:val="top"/>
          </w:tcPr>
          <w:p w14:paraId="10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vAlign w:val="center"/>
          </w:tcPr>
          <w:p w14:paraId="11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2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     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</w:p>
    <w:p w14:paraId="13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4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</w:t>
      </w:r>
    </w:p>
    <w:tbl>
      <w:tblPr>
        <w:tblStyle w:val="Style_1"/>
        <w:tblW w:type="auto" w:w="0"/>
        <w:tblLayout w:type="fixed"/>
      </w:tblPr>
      <w:tblGrid>
        <w:gridCol w:w="180"/>
        <w:gridCol w:w="200"/>
      </w:tblGrid>
      <w:tr>
        <w:tc>
          <w:tcPr>
            <w:tcW w:type="dxa" w:w="180"/>
            <w:vAlign w:val="top"/>
          </w:tcPr>
          <w:p w14:paraId="15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200"/>
            <w:vAlign w:val="center"/>
          </w:tcPr>
          <w:p w14:paraId="16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8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2026-02-18T08:49:01Z</dcterms:modified>
</cp:coreProperties>
</file>